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762BAE">
        <w:trPr>
          <w:trHeight w:val="12305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7C4CBA" w:rsidRPr="00344B36" w14:paraId="63C9C32D" w14:textId="77777777" w:rsidTr="001006FC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5E62DE24" w14:textId="1CA37A77" w:rsidR="007C4CBA" w:rsidRPr="00344B36" w:rsidRDefault="007C4CBA" w:rsidP="007C4CB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Alt Birim 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1F0F3E8" w14:textId="5E79265C" w:rsidR="007C4CBA" w:rsidRPr="007C4CBA" w:rsidRDefault="007C4CBA" w:rsidP="007C4CBA">
                  <w:pPr>
                    <w:rPr>
                      <w:sz w:val="22"/>
                      <w:szCs w:val="22"/>
                    </w:rPr>
                  </w:pPr>
                  <w:r w:rsidRPr="007C4CBA">
                    <w:rPr>
                      <w:sz w:val="22"/>
                      <w:szCs w:val="22"/>
                    </w:rPr>
                    <w:t>KÜTÜPHANE VE DOKÜMANTASYON DAİRE BAŞKANLIĞI</w:t>
                  </w:r>
                </w:p>
              </w:tc>
            </w:tr>
            <w:tr w:rsidR="007C4CBA" w:rsidRPr="00344B36" w14:paraId="0CD7788B" w14:textId="77777777" w:rsidTr="001006FC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7C4CBA" w:rsidRPr="00344B36" w:rsidRDefault="007C4CBA" w:rsidP="007C4CB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7C4CBA" w:rsidRPr="007C4CBA" w:rsidRDefault="007C4CBA" w:rsidP="007C4CB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C4CBA" w:rsidRPr="00344B36" w14:paraId="3E0E2C15" w14:textId="77777777" w:rsidTr="001006FC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7C4CBA" w:rsidRPr="00344B36" w:rsidRDefault="007C4CBA" w:rsidP="007C4CB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68C1772E" w:rsidR="007C4CBA" w:rsidRPr="007C4CBA" w:rsidRDefault="007C4CBA" w:rsidP="007C4CBA">
                  <w:pPr>
                    <w:rPr>
                      <w:sz w:val="22"/>
                      <w:szCs w:val="22"/>
                    </w:rPr>
                  </w:pPr>
                  <w:r w:rsidRPr="007C4CBA">
                    <w:rPr>
                      <w:sz w:val="22"/>
                      <w:szCs w:val="22"/>
                    </w:rPr>
                    <w:t>DAİRE BAŞKANI</w:t>
                  </w:r>
                </w:p>
              </w:tc>
            </w:tr>
            <w:tr w:rsidR="007C4CBA" w:rsidRPr="00344B36" w14:paraId="5A6DE78F" w14:textId="77777777" w:rsidTr="001006FC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7C4CBA" w:rsidRPr="00344B36" w:rsidRDefault="007C4CBA" w:rsidP="007C4CB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3E0C9ED8" w:rsidR="007C4CBA" w:rsidRPr="007C4CBA" w:rsidRDefault="007C4CBA" w:rsidP="007C4CBA">
                  <w:pPr>
                    <w:rPr>
                      <w:sz w:val="22"/>
                      <w:szCs w:val="22"/>
                    </w:rPr>
                  </w:pPr>
                  <w:r w:rsidRPr="007C4CBA">
                    <w:rPr>
                      <w:sz w:val="22"/>
                      <w:szCs w:val="22"/>
                    </w:rPr>
                    <w:t>DAİRE BAŞKANI</w:t>
                  </w:r>
                </w:p>
              </w:tc>
            </w:tr>
            <w:tr w:rsidR="007C4CBA" w:rsidRPr="00344B36" w14:paraId="1180D1C8" w14:textId="77777777" w:rsidTr="001006FC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7C4CBA" w:rsidRPr="00344B36" w:rsidRDefault="007C4CBA" w:rsidP="007C4CB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7C4CBA" w:rsidRPr="007C4CBA" w:rsidRDefault="007C4CBA" w:rsidP="007C4CB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C4CBA" w:rsidRPr="00344B36" w14:paraId="24464901" w14:textId="77777777" w:rsidTr="001006FC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7C4CBA" w:rsidRPr="00344B36" w:rsidRDefault="007C4CBA" w:rsidP="007C4CB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1856318D" w:rsidR="007C4CBA" w:rsidRPr="007C4CBA" w:rsidRDefault="007C4CBA" w:rsidP="007C4CBA">
                  <w:pPr>
                    <w:rPr>
                      <w:sz w:val="22"/>
                      <w:szCs w:val="22"/>
                    </w:rPr>
                  </w:pPr>
                  <w:r w:rsidRPr="007C4CBA">
                    <w:rPr>
                      <w:sz w:val="22"/>
                      <w:szCs w:val="22"/>
                    </w:rPr>
                    <w:t>GENEL SEKRETER- REKTÖR YARDIMCISI- REKTÖR</w:t>
                  </w:r>
                </w:p>
              </w:tc>
            </w:tr>
            <w:tr w:rsidR="00753B75" w:rsidRPr="00344B36" w14:paraId="1B0C31D5" w14:textId="77777777" w:rsidTr="001006FC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753B75" w:rsidRPr="00344B36" w:rsidRDefault="00753B75" w:rsidP="00753B75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777777" w:rsidR="00753B75" w:rsidRPr="007C4CBA" w:rsidRDefault="00753B75" w:rsidP="00753B7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753B75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 w:rsidRPr="00753B75">
              <w:rPr>
                <w:sz w:val="22"/>
                <w:szCs w:val="22"/>
              </w:rPr>
              <w:tab/>
            </w:r>
          </w:p>
          <w:p w14:paraId="3CF4B556" w14:textId="77777777" w:rsidR="00753B75" w:rsidRPr="00753B75" w:rsidRDefault="00753B75" w:rsidP="00753B75">
            <w:pPr>
              <w:spacing w:line="360" w:lineRule="auto"/>
              <w:ind w:left="-818" w:firstLine="818"/>
              <w:jc w:val="both"/>
              <w:rPr>
                <w:b/>
                <w:sz w:val="22"/>
                <w:szCs w:val="22"/>
              </w:rPr>
            </w:pPr>
            <w:r w:rsidRPr="00753B75">
              <w:rPr>
                <w:b/>
                <w:sz w:val="22"/>
                <w:szCs w:val="22"/>
              </w:rPr>
              <w:t>GÖREV TANIMI</w:t>
            </w:r>
          </w:p>
          <w:p w14:paraId="3BEEAF38" w14:textId="184F5924" w:rsidR="007C4CBA" w:rsidRPr="00C8365C" w:rsidRDefault="00753B75" w:rsidP="007C4CB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53B75">
              <w:rPr>
                <w:sz w:val="22"/>
                <w:szCs w:val="22"/>
              </w:rPr>
              <w:t xml:space="preserve"> </w:t>
            </w:r>
            <w:r w:rsidR="007C4CBA" w:rsidRPr="00C8365C">
              <w:rPr>
                <w:sz w:val="22"/>
                <w:szCs w:val="22"/>
              </w:rPr>
              <w:t>Harran Üniversitesi üst yönetimi tarafından belirlenen amaç ve ilkelere uygun olarak; Daire Başkanlığının vizyonu, misyonu doğrultusunda kütüphane koleksiyonu için kaynakların seçilmesi, sağlanması, ulusla</w:t>
            </w:r>
            <w:r w:rsidR="007C4CBA">
              <w:rPr>
                <w:sz w:val="22"/>
                <w:szCs w:val="22"/>
              </w:rPr>
              <w:t>rarası</w:t>
            </w:r>
            <w:r w:rsidR="007C4CBA" w:rsidRPr="00C8365C">
              <w:rPr>
                <w:sz w:val="22"/>
                <w:szCs w:val="22"/>
              </w:rPr>
              <w:t xml:space="preserve"> standartlara göre sınıflama ve kataloglama işlemlerinin yapılması ve kaynakların kullanıma hazır hale getirilmesi süreçlerinin planlamak, yönlendirmek, koordine etmek ve denetlemek.</w:t>
            </w:r>
          </w:p>
          <w:p w14:paraId="636632F4" w14:textId="4EC4C6A7" w:rsidR="00753B75" w:rsidRDefault="00753B75" w:rsidP="00174A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2BD9BD2" w14:textId="77777777" w:rsidR="00753B75" w:rsidRPr="00753B75" w:rsidRDefault="00753B75" w:rsidP="00753B75">
            <w:pPr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753B75">
              <w:rPr>
                <w:b/>
                <w:sz w:val="22"/>
                <w:szCs w:val="22"/>
              </w:rPr>
              <w:t xml:space="preserve">GÖREV, YETKİ VE SORUMLULUKLAR </w:t>
            </w:r>
          </w:p>
          <w:p w14:paraId="0AA17F4F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Kütüphane hizmetlerinin aksamadan yürütülebilmesi için, yeterli kadroyu oluşturup, iş bölümü yapmak ve kütüphane personeli üzerinde genel eğitim ve denetim görevini yapmak.</w:t>
            </w:r>
          </w:p>
          <w:p w14:paraId="709DAE99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Başkanlığın bütçesini hazırlamak, Şube Müdürlüklerinden alınan önerilere göre bağlı birimlerin de ihtiyaçlarını göz önünde bulundurarak Başkanlık bütçesi halinde Rektörlüğe sunmak.</w:t>
            </w:r>
          </w:p>
          <w:p w14:paraId="6C40068F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Satın alma işlemlerinin üniversitenin gelişme politikası doğrultusunda, dengeli bir şekilde yapılmasını sağlamak.</w:t>
            </w:r>
          </w:p>
          <w:p w14:paraId="6F489A33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Kütüphanecilik alanındaki gelişmeleri izleyerek yeni teknolojilerin kütüphaneye uygulanması için çalışmalar yapmak.</w:t>
            </w:r>
          </w:p>
          <w:p w14:paraId="4F509947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İdari Hizmetler, Okuyucu Hizmetleri ve Teknik Hizmetler Birimlerinin yürütmekte olduğu hizmetlerin standardizasyonunu sağlamak ve denetimini yapmak.</w:t>
            </w:r>
          </w:p>
          <w:p w14:paraId="62151148" w14:textId="4C5B1756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 xml:space="preserve">Kütüphane hizmet birimlerinin eşgüdüm ve </w:t>
            </w:r>
            <w:r w:rsidR="00D27041" w:rsidRPr="007C4CBA">
              <w:rPr>
                <w:sz w:val="22"/>
                <w:szCs w:val="22"/>
              </w:rPr>
              <w:t>iş birliği</w:t>
            </w:r>
            <w:r w:rsidRPr="007C4CBA">
              <w:rPr>
                <w:sz w:val="22"/>
                <w:szCs w:val="22"/>
              </w:rPr>
              <w:t xml:space="preserve"> içinde çalışmalarını sağlamak ve bu amaçla mesleki kurslar açmak, eğitim programları düzenlemek.</w:t>
            </w:r>
          </w:p>
          <w:p w14:paraId="5D44E4DA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Öğretim üye ve elemanları, personel, öğrenci ve araştırmacıların yayın, bilgi, belge isteklerini, basılı ya da interaktif ortamda karşılamak.</w:t>
            </w:r>
          </w:p>
          <w:p w14:paraId="370C560A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Görev alanına giren ve kütüphane hizmetlerinin gerektirdiği diğer çalışmaları yapmak.</w:t>
            </w:r>
          </w:p>
          <w:p w14:paraId="6F4D851D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Kütüphane ve Dokümantasyon hizmetleri hakkında ayrıntılı bir faaliyet raporu hazırlamak ve yılsonunda Rektörlüğe sunmak.</w:t>
            </w:r>
          </w:p>
          <w:p w14:paraId="0BF88E51" w14:textId="77777777" w:rsid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Rektörlük ve Genel Sekreterlik makamının vereceği diğer görevleri yerine getirmek. Kanun ve yönetmeliklerle kendisine verilen diğer görevleri yapmak.</w:t>
            </w:r>
          </w:p>
          <w:p w14:paraId="3208D898" w14:textId="77777777" w:rsidR="00762BAE" w:rsidRDefault="00762BAE" w:rsidP="00762BAE">
            <w:pPr>
              <w:pStyle w:val="ListeParagraf"/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6A26C539" w14:textId="655FCE6B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lastRenderedPageBreak/>
              <w:t>Harcama yetkilisi olarak, harcama talimatlarını bütçe ilke ve esaslarına, kanun, tüzük ve yönetmelikler ile diğer mevzuata uygun yapılmasını sağlamak ve ödeneklerin etkili, ekonomik ve verimli kullanılmasını sağlamak</w:t>
            </w:r>
            <w:r w:rsidR="00D27041">
              <w:rPr>
                <w:sz w:val="22"/>
                <w:szCs w:val="22"/>
              </w:rPr>
              <w:t>.</w:t>
            </w:r>
          </w:p>
          <w:p w14:paraId="6C68F88A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Görevi ile ilgili süreçleri Üniversitemiz Kalite Politikası ve Kalite Yönetim Sistemi çerçevesinde, kalite hedefleri ve prosedürlerine uygun olarak yürütmek.</w:t>
            </w:r>
          </w:p>
          <w:p w14:paraId="1213C85C" w14:textId="78E74C74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Bağlı bulunduğu yönetici veya üst yöneticilerin, görev alanı ile ilgili vereceği diğer işleri iş sağlığı ve güvenliği kurallarına uygun olarak yapmak</w:t>
            </w:r>
            <w:r w:rsidR="00D27041">
              <w:rPr>
                <w:sz w:val="22"/>
                <w:szCs w:val="22"/>
              </w:rPr>
              <w:t>.</w:t>
            </w:r>
          </w:p>
          <w:p w14:paraId="4B0986A1" w14:textId="74ED5137" w:rsidR="001006FC" w:rsidRPr="007C4CBA" w:rsidRDefault="007C4CBA" w:rsidP="00F344A4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Daire Başkanı, yukarıda yazılı olan bütün bu görevleri kanunlara ve yönetmeliklere uygun olarak yerine getirirken Genel Sekretere karşı sorumludur.</w:t>
            </w:r>
          </w:p>
          <w:p w14:paraId="530A539E" w14:textId="77777777" w:rsidR="00753B75" w:rsidRPr="00753B75" w:rsidRDefault="00753B75" w:rsidP="00753B75">
            <w:pPr>
              <w:spacing w:line="360" w:lineRule="auto"/>
              <w:rPr>
                <w:b/>
                <w:sz w:val="22"/>
                <w:szCs w:val="22"/>
              </w:rPr>
            </w:pPr>
            <w:r w:rsidRPr="00753B75">
              <w:rPr>
                <w:b/>
                <w:sz w:val="22"/>
                <w:szCs w:val="22"/>
              </w:rPr>
              <w:t xml:space="preserve">GÖREVİN GEREKTİRDİĞİ NİTELİKLER </w:t>
            </w:r>
          </w:p>
          <w:p w14:paraId="004B9A0F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657 Sayılı Devlet Memurları Kanun’unda belirtilen genel niteliklere sahip olmak.</w:t>
            </w:r>
          </w:p>
          <w:p w14:paraId="6F61D2CA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 xml:space="preserve"> Üniversitemiz Personel işlemleri ile ilgili diğer mevzuatları bilmek.</w:t>
            </w:r>
          </w:p>
          <w:p w14:paraId="16E08912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 xml:space="preserve"> Görevini gereği gibi yerine getirebilmek için gerekli iş deneyimine sahip olmak.</w:t>
            </w:r>
          </w:p>
          <w:p w14:paraId="3EF738CD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14:paraId="2D4AF255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Faaliyetlerinin gerektirdiği her türlü araç, gereç ve malzemeyi kullanabilmek.</w:t>
            </w:r>
          </w:p>
          <w:p w14:paraId="2F3F62E6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 xml:space="preserve">Sorumlu olduğu birime gelen evrakları çalışan personele görevlendirme esaslarına göre havale etmek, </w:t>
            </w:r>
          </w:p>
          <w:p w14:paraId="2DC1D7FD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Hazırlanan yazıları imzaya sunmak.</w:t>
            </w:r>
          </w:p>
          <w:p w14:paraId="716E0D48" w14:textId="77777777" w:rsidR="00753B75" w:rsidRPr="00753B75" w:rsidRDefault="00753B75" w:rsidP="00753B75">
            <w:pPr>
              <w:spacing w:line="360" w:lineRule="auto"/>
              <w:rPr>
                <w:b/>
                <w:sz w:val="22"/>
                <w:szCs w:val="22"/>
              </w:rPr>
            </w:pPr>
            <w:r w:rsidRPr="00753B75">
              <w:rPr>
                <w:b/>
                <w:sz w:val="22"/>
                <w:szCs w:val="22"/>
              </w:rPr>
              <w:t xml:space="preserve">YASAL DAYANAKLAR </w:t>
            </w:r>
          </w:p>
          <w:p w14:paraId="424C48CE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 xml:space="preserve">2547 Sayılı Yükseköğretim Kanunu </w:t>
            </w:r>
          </w:p>
          <w:p w14:paraId="0391E2B4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 xml:space="preserve">657 sayılı Kanun ve buna bağlı düzenlemeler </w:t>
            </w:r>
          </w:p>
          <w:p w14:paraId="0EB2BB08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Yükseköğretim Kuramları Arasında Öğrenci ve Öğretim Üyesi Değişim Programına İlişkin Yönetmelik</w:t>
            </w:r>
          </w:p>
          <w:p w14:paraId="79BDD8C0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4857 Sayılı İş Kanunu</w:t>
            </w:r>
          </w:p>
          <w:p w14:paraId="03313C75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4734 Sayılı KİK ve ilgili kanun, yönetmelik vb. düzenlemeleri</w:t>
            </w:r>
          </w:p>
          <w:p w14:paraId="12E90DFA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5018 Sayılı Kamu Mali Yönetimi ve Kontrol kanunu, Taşınır Mal Yönetmeliği</w:t>
            </w:r>
          </w:p>
          <w:p w14:paraId="11C9EF84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Devlet Arşiv Hizmetleri Hakkında Yönetmelik</w:t>
            </w:r>
          </w:p>
          <w:p w14:paraId="0AF64E35" w14:textId="77777777" w:rsidR="007C4CBA" w:rsidRPr="007C4CBA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Akademik Açık Erişim ve Kurumsal Arşiv Politikası</w:t>
            </w:r>
          </w:p>
          <w:p w14:paraId="4B028D88" w14:textId="77777777" w:rsidR="00174A3F" w:rsidRDefault="007C4CBA" w:rsidP="007C4CBA">
            <w:pPr>
              <w:pStyle w:val="ListeParagraf"/>
              <w:numPr>
                <w:ilvl w:val="0"/>
                <w:numId w:val="30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7C4CBA">
              <w:rPr>
                <w:sz w:val="22"/>
                <w:szCs w:val="22"/>
              </w:rPr>
              <w:t>Harran Üniversitesi Merkez Kütüphane Yönetmeliğ</w:t>
            </w:r>
            <w:r>
              <w:rPr>
                <w:sz w:val="22"/>
                <w:szCs w:val="22"/>
              </w:rPr>
              <w:t>i</w:t>
            </w:r>
          </w:p>
          <w:p w14:paraId="434FA048" w14:textId="77777777" w:rsidR="007C4CBA" w:rsidRDefault="007C4CBA" w:rsidP="007C4CB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24752B0" w14:textId="0A799DC0" w:rsidR="00D27041" w:rsidRPr="007C4CBA" w:rsidRDefault="007C4CBA" w:rsidP="00762BAE">
            <w:p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 xml:space="preserve">İmza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Tarih : …./…./20….</w:t>
            </w:r>
          </w:p>
        </w:tc>
      </w:tr>
    </w:tbl>
    <w:p w14:paraId="295869F1" w14:textId="16065A3B" w:rsidR="00016976" w:rsidRDefault="00016976" w:rsidP="009920EC">
      <w:pPr>
        <w:rPr>
          <w:sz w:val="22"/>
          <w:szCs w:val="22"/>
        </w:rPr>
      </w:pPr>
    </w:p>
    <w:p w14:paraId="15FD2E3E" w14:textId="77777777" w:rsidR="007C4CBA" w:rsidRPr="007C4CBA" w:rsidRDefault="007C4CBA" w:rsidP="007C4CBA">
      <w:pPr>
        <w:rPr>
          <w:sz w:val="22"/>
          <w:szCs w:val="22"/>
        </w:rPr>
      </w:pPr>
    </w:p>
    <w:sectPr w:rsidR="007C4CBA" w:rsidRPr="007C4CBA" w:rsidSect="00A41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135" w:left="720" w:header="113" w:footer="48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6AA5" w14:textId="77777777" w:rsidR="00A410BC" w:rsidRDefault="00A410BC" w:rsidP="0072515F">
      <w:r>
        <w:separator/>
      </w:r>
    </w:p>
  </w:endnote>
  <w:endnote w:type="continuationSeparator" w:id="0">
    <w:p w14:paraId="6C1D302F" w14:textId="77777777" w:rsidR="00A410BC" w:rsidRDefault="00A410BC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187C" w14:textId="77777777" w:rsidR="00B92C1A" w:rsidRDefault="00B92C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37D202DA" w:rsidR="00D018D2" w:rsidRPr="001E3951" w:rsidRDefault="00010399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524033343" name="Resim 1524033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6C9D3922" w:rsidR="00D018D2" w:rsidRPr="001E3951" w:rsidRDefault="00846354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/ Rektör Yardımcısı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F727" w14:textId="77777777" w:rsidR="00B92C1A" w:rsidRDefault="00B92C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4577" w14:textId="77777777" w:rsidR="00A410BC" w:rsidRDefault="00A410BC" w:rsidP="0072515F">
      <w:r>
        <w:separator/>
      </w:r>
    </w:p>
  </w:footnote>
  <w:footnote w:type="continuationSeparator" w:id="0">
    <w:p w14:paraId="11399813" w14:textId="77777777" w:rsidR="00A410BC" w:rsidRDefault="00A410BC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5EE5" w14:textId="77777777" w:rsidR="00B92C1A" w:rsidRDefault="00B92C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043EE976" w:rsidR="000D250F" w:rsidRPr="007B4963" w:rsidRDefault="00B92C1A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7C8F0923" wp14:editId="165E898A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656B6351" w14:textId="1649860E" w:rsidR="00D27041" w:rsidRPr="00D27041" w:rsidRDefault="00D27041" w:rsidP="00D27041">
          <w:pPr>
            <w:spacing w:line="276" w:lineRule="auto"/>
            <w:jc w:val="center"/>
            <w:rPr>
              <w:sz w:val="24"/>
              <w:szCs w:val="24"/>
            </w:rPr>
          </w:pPr>
          <w:r w:rsidRPr="00D27041">
            <w:rPr>
              <w:b/>
              <w:sz w:val="24"/>
              <w:szCs w:val="24"/>
            </w:rPr>
            <w:t>KÜTÜPHANE VE DOKÜMANTASYON</w:t>
          </w:r>
          <w:r w:rsidRPr="00D27041">
            <w:rPr>
              <w:sz w:val="24"/>
              <w:szCs w:val="24"/>
            </w:rPr>
            <w:t xml:space="preserve"> </w:t>
          </w:r>
        </w:p>
        <w:p w14:paraId="3505B2D2" w14:textId="63CDFDDB" w:rsidR="000D250F" w:rsidRPr="00D82ADE" w:rsidRDefault="00D27041" w:rsidP="00D27041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D27041">
            <w:rPr>
              <w:b/>
              <w:sz w:val="24"/>
              <w:szCs w:val="24"/>
            </w:rPr>
            <w:t>DAİRE BAŞKANI GÖREV TANIMI</w:t>
          </w:r>
        </w:p>
      </w:tc>
      <w:tc>
        <w:tcPr>
          <w:tcW w:w="1250" w:type="pct"/>
          <w:vAlign w:val="center"/>
        </w:tcPr>
        <w:p w14:paraId="36A9E833" w14:textId="173C342A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8F59DE">
            <w:t>GRV-0</w:t>
          </w:r>
          <w:r w:rsidR="00D27041">
            <w:t>134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5B31D53D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B92C1A">
            <w:t>1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11FAC3A4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D27041">
            <w:t>09.06.2023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05D07A81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B92C1A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35A3D2B4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8B6923" w:rsidRPr="008B6923">
            <w:fldChar w:fldCharType="begin"/>
          </w:r>
          <w:r w:rsidR="008B6923" w:rsidRPr="008B6923">
            <w:instrText>PAGE  \* Arabic  \* MERGEFORMAT</w:instrText>
          </w:r>
          <w:r w:rsidR="008B6923" w:rsidRPr="008B6923">
            <w:fldChar w:fldCharType="separate"/>
          </w:r>
          <w:r w:rsidR="00010399">
            <w:rPr>
              <w:noProof/>
            </w:rPr>
            <w:t>1</w:t>
          </w:r>
          <w:r w:rsidR="008B6923" w:rsidRPr="008B6923">
            <w:fldChar w:fldCharType="end"/>
          </w:r>
          <w:r w:rsidR="008B6923" w:rsidRPr="008B6923">
            <w:t xml:space="preserve"> / </w:t>
          </w:r>
          <w:fldSimple w:instr="NUMPAGES  \* Arabic  \* MERGEFORMAT">
            <w:r w:rsidR="00010399">
              <w:rPr>
                <w:noProof/>
              </w:rPr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D82B" w14:textId="77777777" w:rsidR="00B92C1A" w:rsidRDefault="00B92C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83657"/>
    <w:multiLevelType w:val="hybridMultilevel"/>
    <w:tmpl w:val="1C38E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26C7BA4"/>
    <w:multiLevelType w:val="hybridMultilevel"/>
    <w:tmpl w:val="18BAD5E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37B672B4"/>
    <w:multiLevelType w:val="hybridMultilevel"/>
    <w:tmpl w:val="172A2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2A0EE">
      <w:numFmt w:val="bullet"/>
      <w:lvlText w:val="•"/>
      <w:lvlJc w:val="left"/>
      <w:pPr>
        <w:ind w:left="1440" w:hanging="360"/>
      </w:pPr>
      <w:rPr>
        <w:rFonts w:ascii="Carlito" w:eastAsia="Carlito" w:hAnsi="Carlito" w:cs="Carlit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87865">
    <w:abstractNumId w:val="29"/>
  </w:num>
  <w:num w:numId="2" w16cid:durableId="1154835290">
    <w:abstractNumId w:val="26"/>
  </w:num>
  <w:num w:numId="3" w16cid:durableId="801272807">
    <w:abstractNumId w:val="7"/>
  </w:num>
  <w:num w:numId="4" w16cid:durableId="394817611">
    <w:abstractNumId w:val="11"/>
  </w:num>
  <w:num w:numId="5" w16cid:durableId="467472742">
    <w:abstractNumId w:val="6"/>
  </w:num>
  <w:num w:numId="6" w16cid:durableId="2081365454">
    <w:abstractNumId w:val="14"/>
  </w:num>
  <w:num w:numId="7" w16cid:durableId="2133478585">
    <w:abstractNumId w:val="13"/>
  </w:num>
  <w:num w:numId="8" w16cid:durableId="919020323">
    <w:abstractNumId w:val="3"/>
  </w:num>
  <w:num w:numId="9" w16cid:durableId="315260595">
    <w:abstractNumId w:val="20"/>
  </w:num>
  <w:num w:numId="10" w16cid:durableId="204292930">
    <w:abstractNumId w:val="9"/>
  </w:num>
  <w:num w:numId="11" w16cid:durableId="1691296800">
    <w:abstractNumId w:val="17"/>
  </w:num>
  <w:num w:numId="12" w16cid:durableId="894971951">
    <w:abstractNumId w:val="25"/>
  </w:num>
  <w:num w:numId="13" w16cid:durableId="538472561">
    <w:abstractNumId w:val="28"/>
  </w:num>
  <w:num w:numId="14" w16cid:durableId="575283482">
    <w:abstractNumId w:val="16"/>
  </w:num>
  <w:num w:numId="15" w16cid:durableId="2043094963">
    <w:abstractNumId w:val="2"/>
  </w:num>
  <w:num w:numId="16" w16cid:durableId="1862817493">
    <w:abstractNumId w:val="18"/>
  </w:num>
  <w:num w:numId="17" w16cid:durableId="324823251">
    <w:abstractNumId w:val="10"/>
  </w:num>
  <w:num w:numId="18" w16cid:durableId="785583529">
    <w:abstractNumId w:val="8"/>
  </w:num>
  <w:num w:numId="19" w16cid:durableId="1102722082">
    <w:abstractNumId w:val="22"/>
    <w:lvlOverride w:ilvl="0">
      <w:startOverride w:val="1"/>
    </w:lvlOverride>
  </w:num>
  <w:num w:numId="20" w16cid:durableId="952706794">
    <w:abstractNumId w:val="27"/>
  </w:num>
  <w:num w:numId="21" w16cid:durableId="281114302">
    <w:abstractNumId w:val="0"/>
  </w:num>
  <w:num w:numId="22" w16cid:durableId="587999474">
    <w:abstractNumId w:val="23"/>
  </w:num>
  <w:num w:numId="23" w16cid:durableId="1283612565">
    <w:abstractNumId w:val="21"/>
  </w:num>
  <w:num w:numId="24" w16cid:durableId="797140791">
    <w:abstractNumId w:val="15"/>
  </w:num>
  <w:num w:numId="25" w16cid:durableId="804157404">
    <w:abstractNumId w:val="19"/>
  </w:num>
  <w:num w:numId="26" w16cid:durableId="1882206718">
    <w:abstractNumId w:val="24"/>
  </w:num>
  <w:num w:numId="27" w16cid:durableId="1277718557">
    <w:abstractNumId w:val="5"/>
  </w:num>
  <w:num w:numId="28" w16cid:durableId="352994570">
    <w:abstractNumId w:val="12"/>
  </w:num>
  <w:num w:numId="29" w16cid:durableId="239945218">
    <w:abstractNumId w:val="4"/>
  </w:num>
  <w:num w:numId="30" w16cid:durableId="78986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0399"/>
    <w:rsid w:val="00016976"/>
    <w:rsid w:val="00032CEE"/>
    <w:rsid w:val="00033F4D"/>
    <w:rsid w:val="000740A2"/>
    <w:rsid w:val="00083B2C"/>
    <w:rsid w:val="00092DCA"/>
    <w:rsid w:val="000A03C5"/>
    <w:rsid w:val="000A13AF"/>
    <w:rsid w:val="000A273C"/>
    <w:rsid w:val="000A48A5"/>
    <w:rsid w:val="000C0E70"/>
    <w:rsid w:val="000D1EDF"/>
    <w:rsid w:val="000D250F"/>
    <w:rsid w:val="001006FC"/>
    <w:rsid w:val="00124070"/>
    <w:rsid w:val="00124EF8"/>
    <w:rsid w:val="001655C7"/>
    <w:rsid w:val="001655D3"/>
    <w:rsid w:val="00171A18"/>
    <w:rsid w:val="00174A3F"/>
    <w:rsid w:val="00176B88"/>
    <w:rsid w:val="001823B4"/>
    <w:rsid w:val="001A2FBB"/>
    <w:rsid w:val="001A35AE"/>
    <w:rsid w:val="001B4A88"/>
    <w:rsid w:val="001C3C51"/>
    <w:rsid w:val="001D308E"/>
    <w:rsid w:val="001E3951"/>
    <w:rsid w:val="001F39F9"/>
    <w:rsid w:val="001F5160"/>
    <w:rsid w:val="00215F18"/>
    <w:rsid w:val="00216C9D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434D6"/>
    <w:rsid w:val="00544808"/>
    <w:rsid w:val="00554D4B"/>
    <w:rsid w:val="00581BDD"/>
    <w:rsid w:val="005C4ADB"/>
    <w:rsid w:val="006079AE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53B75"/>
    <w:rsid w:val="0075657F"/>
    <w:rsid w:val="00760B42"/>
    <w:rsid w:val="00762BAE"/>
    <w:rsid w:val="007775F6"/>
    <w:rsid w:val="00782462"/>
    <w:rsid w:val="007841A1"/>
    <w:rsid w:val="0078440C"/>
    <w:rsid w:val="00787DD7"/>
    <w:rsid w:val="00790549"/>
    <w:rsid w:val="007A0223"/>
    <w:rsid w:val="007A546D"/>
    <w:rsid w:val="007B1C86"/>
    <w:rsid w:val="007B4963"/>
    <w:rsid w:val="007B6547"/>
    <w:rsid w:val="007B742B"/>
    <w:rsid w:val="007C4CBA"/>
    <w:rsid w:val="007D1B61"/>
    <w:rsid w:val="007E1088"/>
    <w:rsid w:val="007F5085"/>
    <w:rsid w:val="00820A0B"/>
    <w:rsid w:val="00832FCC"/>
    <w:rsid w:val="00846354"/>
    <w:rsid w:val="00852B31"/>
    <w:rsid w:val="00872FDC"/>
    <w:rsid w:val="008738F4"/>
    <w:rsid w:val="008A5FD8"/>
    <w:rsid w:val="008B6923"/>
    <w:rsid w:val="008C115F"/>
    <w:rsid w:val="008D27A1"/>
    <w:rsid w:val="008F43C8"/>
    <w:rsid w:val="008F59DE"/>
    <w:rsid w:val="00917C74"/>
    <w:rsid w:val="00926577"/>
    <w:rsid w:val="00926F55"/>
    <w:rsid w:val="009315F9"/>
    <w:rsid w:val="00935DF2"/>
    <w:rsid w:val="00936945"/>
    <w:rsid w:val="00957269"/>
    <w:rsid w:val="009634BE"/>
    <w:rsid w:val="009838FA"/>
    <w:rsid w:val="009920EC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0BC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66EF9"/>
    <w:rsid w:val="00B700B4"/>
    <w:rsid w:val="00B823A7"/>
    <w:rsid w:val="00B9229A"/>
    <w:rsid w:val="00B92C1A"/>
    <w:rsid w:val="00B96859"/>
    <w:rsid w:val="00BC3F0D"/>
    <w:rsid w:val="00BD5C35"/>
    <w:rsid w:val="00BF64E9"/>
    <w:rsid w:val="00C00F86"/>
    <w:rsid w:val="00C0349A"/>
    <w:rsid w:val="00C17EA0"/>
    <w:rsid w:val="00C333FB"/>
    <w:rsid w:val="00C40943"/>
    <w:rsid w:val="00C56C88"/>
    <w:rsid w:val="00C7582B"/>
    <w:rsid w:val="00C76404"/>
    <w:rsid w:val="00C91027"/>
    <w:rsid w:val="00CA1442"/>
    <w:rsid w:val="00CA46CC"/>
    <w:rsid w:val="00CC5A3C"/>
    <w:rsid w:val="00CC6BE4"/>
    <w:rsid w:val="00CD3B92"/>
    <w:rsid w:val="00CD40CD"/>
    <w:rsid w:val="00CD489C"/>
    <w:rsid w:val="00CE771C"/>
    <w:rsid w:val="00D007B9"/>
    <w:rsid w:val="00D018D2"/>
    <w:rsid w:val="00D0319A"/>
    <w:rsid w:val="00D0415A"/>
    <w:rsid w:val="00D11CAF"/>
    <w:rsid w:val="00D141F0"/>
    <w:rsid w:val="00D20988"/>
    <w:rsid w:val="00D27041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95F41"/>
    <w:rsid w:val="00DA7364"/>
    <w:rsid w:val="00DA7A3B"/>
    <w:rsid w:val="00DA7CD0"/>
    <w:rsid w:val="00DB29EC"/>
    <w:rsid w:val="00DC3F98"/>
    <w:rsid w:val="00DD4A56"/>
    <w:rsid w:val="00DF0B33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674E3"/>
    <w:rsid w:val="00E8457A"/>
    <w:rsid w:val="00E84A9E"/>
    <w:rsid w:val="00E924BF"/>
    <w:rsid w:val="00EB4F98"/>
    <w:rsid w:val="00ED1450"/>
    <w:rsid w:val="00ED5F16"/>
    <w:rsid w:val="00EE7550"/>
    <w:rsid w:val="00EF035B"/>
    <w:rsid w:val="00EF34F3"/>
    <w:rsid w:val="00EF5A86"/>
    <w:rsid w:val="00F00C25"/>
    <w:rsid w:val="00F21AB0"/>
    <w:rsid w:val="00F247D1"/>
    <w:rsid w:val="00F30345"/>
    <w:rsid w:val="00F30A4E"/>
    <w:rsid w:val="00F37993"/>
    <w:rsid w:val="00F61121"/>
    <w:rsid w:val="00F6184A"/>
    <w:rsid w:val="00F868B7"/>
    <w:rsid w:val="00F936B0"/>
    <w:rsid w:val="00FB02E4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E2E3-860C-493D-89E7-EC262D3A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153</cp:revision>
  <cp:lastPrinted>2023-11-22T12:14:00Z</cp:lastPrinted>
  <dcterms:created xsi:type="dcterms:W3CDTF">2017-07-17T11:46:00Z</dcterms:created>
  <dcterms:modified xsi:type="dcterms:W3CDTF">2024-01-31T08:27:00Z</dcterms:modified>
</cp:coreProperties>
</file>